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1D" w:rsidRDefault="0099591D" w:rsidP="0099591D">
      <w:pPr>
        <w:spacing w:before="240" w:after="240" w:line="240" w:lineRule="auto"/>
        <w:jc w:val="center"/>
        <w:textAlignment w:val="top"/>
        <w:rPr>
          <w:rFonts w:ascii="Garamond" w:eastAsia="Times New Roman" w:hAnsi="Garamond" w:cs="Arial"/>
          <w:color w:val="3D444C"/>
          <w:sz w:val="24"/>
          <w:szCs w:val="24"/>
        </w:rPr>
      </w:pPr>
      <w:r>
        <w:rPr>
          <w:noProof/>
        </w:rPr>
        <w:drawing>
          <wp:inline distT="0" distB="0" distL="0" distR="0" wp14:anchorId="4DD2B876" wp14:editId="27FB608F">
            <wp:extent cx="3832860" cy="1423670"/>
            <wp:effectExtent l="0" t="0" r="0" b="5080"/>
            <wp:docPr id="1" name="Picture 3" descr="Welcome — Capturing Kids'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come — Capturing Kids' Hear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664" cy="144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1D" w:rsidRPr="00034726" w:rsidRDefault="0099591D" w:rsidP="0099591D">
      <w:pPr>
        <w:spacing w:before="240" w:after="240" w:line="240" w:lineRule="auto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When CKH-1 is combined with a systemic approach, our research-based process improves the five key indicators of school performance: fewer discipline referrals, improved attendance, higher student achievement, lower dropout rates, and higher teacher satisfaction.</w:t>
      </w:r>
    </w:p>
    <w:p w:rsidR="0099591D" w:rsidRPr="00034726" w:rsidRDefault="0099591D" w:rsidP="0099591D">
      <w:pPr>
        <w:spacing w:before="240" w:after="240" w:line="240" w:lineRule="auto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Campuses implementing with fidelity have experienced:</w:t>
      </w:r>
    </w:p>
    <w:p w:rsidR="0099591D" w:rsidRPr="00034726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Strengthened student connectedness to others by enhancing healthy bonds with teachers</w:t>
      </w:r>
    </w:p>
    <w:p w:rsidR="0099591D" w:rsidRPr="00034726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Consistent rules of conduct, with reduced disciplinary escalations and referrals</w:t>
      </w:r>
    </w:p>
    <w:p w:rsidR="0099591D" w:rsidRPr="00034726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Dramatic reduction in truancy and dropouts</w:t>
      </w:r>
    </w:p>
    <w:p w:rsidR="0099591D" w:rsidRPr="00034726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Reduced negative behaviors</w:t>
      </w:r>
    </w:p>
    <w:p w:rsidR="0099591D" w:rsidRPr="00034726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Significant improvement in student academic performance</w:t>
      </w:r>
    </w:p>
    <w:p w:rsidR="0099591D" w:rsidRPr="00034726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District-wide improvements in test scores</w:t>
      </w:r>
    </w:p>
    <w:p w:rsidR="0099591D" w:rsidRPr="00034726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Higher rate of job satisfaction among teachers</w:t>
      </w:r>
    </w:p>
    <w:p w:rsidR="0099591D" w:rsidRPr="009039DC" w:rsidRDefault="0099591D" w:rsidP="0099591D">
      <w:pPr>
        <w:numPr>
          <w:ilvl w:val="0"/>
          <w:numId w:val="1"/>
        </w:numPr>
        <w:spacing w:before="260" w:after="0" w:line="240" w:lineRule="auto"/>
        <w:ind w:left="300" w:firstLine="0"/>
        <w:textAlignment w:val="top"/>
        <w:rPr>
          <w:rFonts w:ascii="Garamond" w:eastAsia="Times New Roman" w:hAnsi="Garamond" w:cs="Arial"/>
          <w:color w:val="212121"/>
          <w:sz w:val="24"/>
          <w:szCs w:val="24"/>
        </w:rPr>
      </w:pPr>
      <w:r w:rsidRPr="00034726">
        <w:rPr>
          <w:rFonts w:ascii="Garamond" w:eastAsia="Times New Roman" w:hAnsi="Garamond" w:cs="Arial"/>
          <w:color w:val="3D444C"/>
          <w:sz w:val="24"/>
          <w:szCs w:val="24"/>
        </w:rPr>
        <w:t>Increased teacher retention and improvement in teacher recruiting</w:t>
      </w:r>
    </w:p>
    <w:p w:rsidR="0099591D" w:rsidRPr="00034726" w:rsidRDefault="0099591D" w:rsidP="0099591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D297D" w:rsidRDefault="0099591D" w:rsidP="0099591D">
      <w:r w:rsidRPr="0003472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411AF" wp14:editId="24174835">
            <wp:extent cx="2759317" cy="1516380"/>
            <wp:effectExtent l="0" t="0" r="3175" b="7620"/>
            <wp:docPr id="2" name="Picture 2" descr="https://lh5.googleusercontent.com/RwTkMemiKIVBKQ3u5ssDD63FsJltPsvylZcqMPtlswmLBTLYRFF97Wh3NXTTSruRAikkFPEKvJKddWCnjn2lMzAuixl3aMcH2M4RV1c6oglOVsvyrGmLjS4-yEk6WT-4dA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RwTkMemiKIVBKQ3u5ssDD63FsJltPsvylZcqMPtlswmLBTLYRFF97Wh3NXTTSruRAikkFPEKvJKddWCnjn2lMzAuixl3aMcH2M4RV1c6oglOVsvyrGmLjS4-yEk6WT-4dA=w1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93" cy="158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C39E6CE" wp14:editId="4458469A">
            <wp:extent cx="2529840" cy="257308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870" cy="26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</w:p>
    <w:sectPr w:rsidR="006D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44E4"/>
    <w:multiLevelType w:val="multilevel"/>
    <w:tmpl w:val="339AF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1D"/>
    <w:rsid w:val="00490AD8"/>
    <w:rsid w:val="0099591D"/>
    <w:rsid w:val="00B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74C6"/>
  <w15:chartTrackingRefBased/>
  <w15:docId w15:val="{725A0C9A-A9D9-434F-BD61-85723D3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Marcello</dc:creator>
  <cp:keywords/>
  <dc:description/>
  <cp:lastModifiedBy>Palacios, Marcello</cp:lastModifiedBy>
  <cp:revision>1</cp:revision>
  <dcterms:created xsi:type="dcterms:W3CDTF">2024-02-08T18:15:00Z</dcterms:created>
  <dcterms:modified xsi:type="dcterms:W3CDTF">2024-02-08T18:15:00Z</dcterms:modified>
</cp:coreProperties>
</file>